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Информационное письмо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IV Международной научно-практической конференции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«Воспитание человека в эпоху глобальных преобразований</w:t>
      </w:r>
      <w:bookmarkStart w:id="0" w:name="_GoBack"/>
      <w:bookmarkEnd w:id="0"/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. Реализация потенциала человека, развитие его талантов, воспитание патриотичной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и ответственной личности»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(с индексацией в РИНЦ)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Основные направления конференции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 w:val="false"/>
          <w:bCs w:val="false"/>
          <w:strike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trike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Одной из приоритетных задач реализации государственной политики в сфере развития образования в 2024 году выступает научно-методическое сопровождение педагогических и руководящих работников образовательных организаций всех типов, осуществляющих воспитательную деятельность, представителей профессионального сообщества, а также специалистов муниципальных органов управления образованием, муниципальных методических служб, реализующих положения Указа Президента РФ от 7 мая 2024 г. № 309 «О национальных целях развития Российской Федерации на период до 2030 года и на перспективу до</w:t>
        <w:br/>
        <w:t>2036 года».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Программа конференции охватывает широкий круг вопросов, посвященных обсуждению теоретических и практических подходов в решении задач воспитания человека в условиях глобальных преобразований в обществе и образовании</w:t>
        <w:br/>
        <w:t>в соответствии с целевыми показателями и задачами, выполнение которых характеризует достижение национальной цели «Реализация потенциала каждого человека, развитие его талантов, воспитание патриотичной и социально ответственной личности».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 конференции предусмотрены пленарная часть, дискуссии, мастер-классы, педагогические мастерские и студии, презентации опыта педагогических и родительских сообществ, авторские семинары и публичные лекции ведущих российских и зарубежных ученых, специалистов в области теории и практики воспитания.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Пленарная часть заседания конференции: очное (в том числе в форме видеоконференцсвязи) открытое профессиональное обсуждение вопросов воспитания человека в контексте антропологии и гуманизма, междисциплинарности исследовательских позиций и неразрывности взаимовлияния подрастающего поколения и взрослых (семьи, педагогов и других членов гражданского общества) по следующим темам: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воспитание человека в контексте современных междисциплинарных исследований в образовании;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воспитания гармонично развитой, патриотичной и социально ответственной личности на основе традиционных духовно-нравственных и культурно-исторических ценностей;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воспитание мировоззренческого самоопределения человека в процессе самореализации в России и мире;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воспитание российской гражданской идентичности детей и молодежи в условиях межпоколенческого взаимодействия и межкультурной коммуникации (в том числе детей и молодежи с миграционной историей);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современный ребенок в воспитательных пространствах семьи, образовательной организации, детских общественных движений и общественных организаций;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добровольческая и общественная деятельность детей и молодежи в реализации социально значимых проектов и программ;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воспитание особенного ребенка в пространстве деятельности различных субъектов воспитания;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воспитание и самовоспитание одаренных и талантливых детей;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воспитание человека в условиях цифровой трансформации; 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воспитания человека средствами кинообразования и медиапедагогики;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развитие профессионализма педагогов в воспитательной деятельности.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Формы участия в конференции: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очная: 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выступающий - доклад в очном режиме или онлайн; 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слушатель - участник конференции без доклада, в том числе в режиме онлайн;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заочная: публикация статьи в сборник конференции (публикация платная) (материалы предоставляются до 30 сентября 2024 года);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видеозапись доклада (материалы предоставляются до 30 сентября 2024 года).</w:t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Контактное лицо от организаторов конференции: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Щербаков Андрей Викторович, заведующий кафедрой воспитания и дополнительного образования ГБУ ДПО «ЧИРО», кандидат педагогических наук, доцент, тел. +7 982 328-72-25. Подробную информацию можно получить по</w:t>
        <w:br/>
        <w:t xml:space="preserve">тел. (351) 217-31-26, адрес электронной почты: </w:t>
      </w:r>
      <w:hyperlink r:id="rId2">
        <w:r>
          <w:rPr>
            <w:rStyle w:val="-"/>
            <w:rFonts w:eastAsia="Calibri" w:cs="Times New Roman" w:ascii="Times New Roman" w:hAnsi="Times New Roman"/>
            <w:b w:val="false"/>
            <w:bCs w:val="false"/>
            <w:color w:val="000000"/>
            <w:sz w:val="28"/>
            <w:szCs w:val="28"/>
          </w:rPr>
          <w:t>chel-konf@mail.ru</w:t>
        </w:r>
      </w:hyperlink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Требования к оформлению материалов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 публикации принимаются статьи с оригинальностью не менее 75 %.</w:t>
        <w:br/>
        <w:t>Для набора текста статьи, формул и таблиц необходимо использовать редактор Microsoft Word. Перед набором текста доклада настройте указанные ниже параметры текстового редактора: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Поля: верхнее, нижнее, левое, правое - 3,0 см.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Шрифт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 xml:space="preserve">: Times New Roman;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кегль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 xml:space="preserve"> - 15.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Межстрочный интервал: одинарный, выравнивание по ширине.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Красная строка: 0,7.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Структура статьи включает в себя следующую информацию: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УДК, который должен соответствовать направлению статьи (для выбора УДК можно использовать электронный ресурс https://www.teacode.com/online/udc/).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Информация об авторе(-ах) (на русском и английском языках):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Данные об авторе(-ах) статьи: имя, отчество, фамилия, ученая степень, страна, город, адрес электронной почты.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Название статьи.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Аннотация: 100-200 знаков, включая пробелы.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Ключевые слова: 5-7 слов.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Текст статьи объемом не менее 4 страниц (включая все структурные элементы статьи) и не более 6 страниц.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Библиографический список оформляется в соответствии с требованиями ГОСТ Р 7.0.100-2018. Включает не менее 5 источников на русском и английском языках. Оформлять ссылки следует в виде указания в тексте в квадратных скобках соответствующего источника из библиографического списка. Использование автоматических постраничных ссылок не допускается.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При оформлении статьи или тезисов докладов использование графиков, схем и рисунков допускается. Иллюстративный материал оформляют в соответствии с требованиями ГОСТ 2.105-95. Таблицы оформляют в соответствии с требованиями ГОСТ 2.105-95. Не допускается использование таблиц с альбомной ориентацией.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Рабочими языками конференции являются русский и английский. Ответственность за содержание материалов лежит на авторе(-ах) статьи.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Статьи иностранных авторов будут печататься на русском языке (с указанием переводчика).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Статьи публикуются в авторской редакции (не менее 75% авторства). Оргкомитет оставляет за собой право на отклонение статей, не соответствующих тематике конференции и указанным выше требованиям.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Образец оформления текста статьи</w:t>
      </w:r>
    </w:p>
    <w:p>
      <w:pPr>
        <w:pStyle w:val="Normal"/>
        <w:spacing w:lineRule="auto" w:line="240" w:before="0" w:after="0"/>
        <w:jc w:val="righ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8"/>
          <w:szCs w:val="28"/>
          <w:lang w:eastAsia="ru-RU"/>
        </w:rPr>
        <w:t xml:space="preserve">Г. Б. Петрова </w:t>
      </w:r>
    </w:p>
    <w:p>
      <w:pPr>
        <w:pStyle w:val="Normal"/>
        <w:spacing w:lineRule="auto" w:line="240" w:before="0" w:after="0"/>
        <w:jc w:val="righ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>Челябинская область, г.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>Копейск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Воспитательная деятельность как пространство профессионального саморазвития и личностной самореализации педагога</w:t>
      </w:r>
    </w:p>
    <w:p>
      <w:pPr>
        <w:pStyle w:val="Normal"/>
        <w:spacing w:lineRule="auto" w:line="240" w:before="0" w:after="0"/>
        <w:ind w:firstLine="397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eastAsia="ru-RU"/>
        </w:rPr>
        <w:t>Аннотация:</w:t>
      </w:r>
    </w:p>
    <w:p>
      <w:pPr>
        <w:pStyle w:val="Normal"/>
        <w:spacing w:lineRule="auto" w:line="240" w:before="0" w:after="0"/>
        <w:ind w:firstLine="397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eastAsia="ru-RU"/>
        </w:rPr>
        <w:t>Ключевые слова:</w:t>
      </w:r>
    </w:p>
    <w:p>
      <w:pPr>
        <w:pStyle w:val="Normal"/>
        <w:spacing w:lineRule="auto" w:line="240" w:before="0" w:after="0"/>
        <w:ind w:firstLine="397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97"/>
        <w:jc w:val="righ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Petrova</w:t>
      </w:r>
    </w:p>
    <w:p>
      <w:pPr>
        <w:pStyle w:val="Normal"/>
        <w:spacing w:lineRule="auto" w:line="240" w:before="0" w:after="0"/>
        <w:ind w:firstLine="397"/>
        <w:jc w:val="righ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Chelyabinsk region, Kopeysk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Educational activities as a space for professional self-development and personal self-realization of a teacher</w:t>
      </w:r>
    </w:p>
    <w:p>
      <w:pPr>
        <w:pStyle w:val="Normal"/>
        <w:spacing w:lineRule="auto" w:line="240" w:before="0" w:after="0"/>
        <w:ind w:firstLine="397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eastAsia="ru-RU"/>
        </w:rPr>
        <w:t>Annotation:</w:t>
      </w:r>
    </w:p>
    <w:p>
      <w:pPr>
        <w:pStyle w:val="Normal"/>
        <w:spacing w:lineRule="auto" w:line="240" w:before="0" w:after="0"/>
        <w:ind w:firstLine="397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eastAsia="ru-RU"/>
        </w:rPr>
        <w:t>Keywords:</w:t>
      </w:r>
    </w:p>
    <w:p>
      <w:pPr>
        <w:pStyle w:val="Normal"/>
        <w:spacing w:lineRule="auto" w:line="240" w:before="0" w:after="0"/>
        <w:ind w:firstLine="397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97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 профессиональной самореализации педагога говорили всегда, когда изучали и анализировали педагогическую деятельность специалиста…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Список литературы:</w:t>
      </w:r>
    </w:p>
    <w:p>
      <w:pPr>
        <w:pStyle w:val="Normal"/>
        <w:spacing w:lineRule="auto" w:line="240" w:before="0" w:after="0"/>
        <w:ind w:firstLine="426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 Болдакова, И. А. Основные риски киберсоциализации молодежи / И. А. Болдакова, П. В. Колпакова // Концепт : научно-методический электронный журнал. – 2015. – Т. 37. – С. 151–155. – URL: http://e-koncept.ru/2015/95653.htm (дата обращения: 08.08.2018). – Текст : электронный.</w:t>
      </w:r>
    </w:p>
    <w:p>
      <w:pPr>
        <w:pStyle w:val="Normal"/>
        <w:spacing w:lineRule="auto" w:line="240" w:before="0" w:after="0"/>
        <w:ind w:firstLine="426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 Дорман, В. Н. Экономика организации. Ресурсы коммерческой организации : учебное пособие / В. Н. Дорман ; под редакцией Н. Р. Кельчевской. - Москва : Юрайт ; Екатеринбург : Изд-во Урал. ун-та, 2019 – 134 с. – Текст : непосредственный.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bCs w:val="false"/>
          <w:color w:val="000000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</w:r>
    </w:p>
    <w:p>
      <w:pPr>
        <w:pStyle w:val="13"/>
        <w:tabs>
          <w:tab w:val="clear" w:pos="708"/>
          <w:tab w:val="left" w:pos="360" w:leader="none"/>
          <w:tab w:val="left" w:pos="851" w:leader="none"/>
        </w:tabs>
        <w:ind w:firstLine="567"/>
        <w:jc w:val="both"/>
        <w:rPr>
          <w:b w:val="false"/>
          <w:bCs w:val="false"/>
          <w:highlight w:val="none"/>
          <w:shd w:fill="FFFFFF" w:val="clear"/>
        </w:rPr>
      </w:pPr>
      <w:r>
        <w:rPr>
          <w:b w:val="false"/>
          <w:bCs w:val="false"/>
          <w:i/>
          <w:color w:val="000000"/>
          <w:sz w:val="28"/>
          <w:szCs w:val="28"/>
          <w:shd w:fill="FFFFFF" w:val="clear"/>
        </w:rPr>
        <w:t>Документы для оплаты организационного взноса высылаются авторам после принятия решения редакционной коллегии сборника о соответствии статьи тематике и требованиям, предъявляемым к публикуемым в сборнике Конференции материалам.</w:t>
      </w:r>
    </w:p>
    <w:p>
      <w:pPr>
        <w:pStyle w:val="BodyText1"/>
        <w:tabs>
          <w:tab w:val="clear" w:pos="708"/>
          <w:tab w:val="left" w:pos="851" w:leader="none"/>
        </w:tabs>
        <w:ind w:firstLine="567"/>
        <w:jc w:val="both"/>
        <w:rPr>
          <w:b w:val="false"/>
          <w:bCs w:val="false"/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Текст статьи, подтверждение оплаты направляются по электронной почте (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chel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-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konf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@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mail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.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ru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)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c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пометкой: на конференцию «Воспитание человека - 2024».</w:t>
        <w:br/>
        <w:t>В названии файла указать фамилию и территорию, например: Иванова Т.П._Волгоград_статья.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doc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, Иванова Т. П._Волгоград_оплата.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doc</w:t>
      </w:r>
    </w:p>
    <w:p>
      <w:pPr>
        <w:pStyle w:val="BodyText21"/>
        <w:spacing w:lineRule="auto" w:line="240"/>
        <w:ind w:firstLine="567"/>
        <w:rPr>
          <w:b w:val="false"/>
          <w:bCs w:val="false"/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Организационный взнос состоит из почтовых расходов, редактирования и тиражирования сборника материалов научно-практической конференции. Стоимость 1 страницы машинописного текста - 360 руб., в том числе НДС (20%) - 60 руб. Количество страниц текста статьи - не менее четырех и не более шести.</w:t>
      </w:r>
    </w:p>
    <w:p>
      <w:pPr>
        <w:pStyle w:val="BodyText21"/>
        <w:spacing w:lineRule="auto" w:line="240"/>
        <w:ind w:firstLine="567"/>
        <w:rPr>
          <w:b w:val="false"/>
          <w:bCs w:val="false"/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Всем участникам предоставляется возможность приобрести сертификат участника конференции - 100 руб., в том числе НДС (20%) - 16,67 руб.</w:t>
      </w:r>
    </w:p>
    <w:p>
      <w:pPr>
        <w:pStyle w:val="BodyText21"/>
        <w:spacing w:lineRule="auto" w:line="240"/>
        <w:ind w:firstLine="567"/>
        <w:rPr>
          <w:b w:val="false"/>
          <w:bCs w:val="false"/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Оплата проезда, проживание и питание обеспечиваются за счет участников конференции и/или командирующей организации.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highlight w:val="none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Требования к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докладу, в том числе в режиме онлайн</w:t>
      </w:r>
    </w:p>
    <w:p>
      <w:pPr>
        <w:pStyle w:val="Normal"/>
        <w:spacing w:lineRule="auto" w:line="240" w:before="0" w:after="0"/>
        <w:ind w:right="57" w:firstLine="709"/>
        <w:jc w:val="both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57"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Время выступления с докладом - не более 10 минут.</w:t>
      </w:r>
    </w:p>
    <w:p>
      <w:pPr>
        <w:pStyle w:val="Normal"/>
        <w:spacing w:lineRule="auto" w:line="240" w:before="0" w:after="0"/>
        <w:ind w:right="57"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2. Для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выступления с докладом в режиме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онлайн важно выполнение следующих требований:</w:t>
      </w:r>
    </w:p>
    <w:p>
      <w:pPr>
        <w:pStyle w:val="Normal"/>
        <w:spacing w:lineRule="auto" w:line="240" w:before="0" w:after="0"/>
        <w:ind w:right="57"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соединение с роутером/провайдером по проводу - не Wi-Fi соединение (обязательно);</w:t>
      </w:r>
    </w:p>
    <w:p>
      <w:pPr>
        <w:pStyle w:val="Normal"/>
        <w:spacing w:lineRule="auto" w:line="240" w:before="0" w:after="0"/>
        <w:ind w:right="57"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симметричный канал не менее 10 мегабит/секунду (обязательно);</w:t>
      </w:r>
    </w:p>
    <w:p>
      <w:pPr>
        <w:pStyle w:val="Normal"/>
        <w:spacing w:lineRule="auto" w:line="240" w:before="0" w:after="0"/>
        <w:ind w:right="57"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наличие вебкамеры с качеством изображения не менее 720р со встроенным микрофоном (обязательно);</w:t>
      </w:r>
    </w:p>
    <w:p>
      <w:pPr>
        <w:pStyle w:val="Normal"/>
        <w:spacing w:lineRule="auto" w:line="240" w:before="0" w:after="0"/>
        <w:ind w:right="57"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процессор не менее Core i3 либо аналогичный по быстродействию (желательно);</w:t>
      </w:r>
    </w:p>
    <w:p>
      <w:pPr>
        <w:pStyle w:val="Normal"/>
        <w:spacing w:lineRule="auto" w:line="240" w:before="0" w:after="0"/>
        <w:ind w:right="57"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оперативная память - не менее 4 гигабайт (желательно).</w:t>
      </w:r>
    </w:p>
    <w:sectPr>
      <w:type w:val="nextPage"/>
      <w:pgSz w:w="11906" w:h="16838"/>
      <w:pgMar w:left="1134" w:right="70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  <w:font w:name="Arial Narro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4d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1d0495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3012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04adf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4adf"/>
    <w:rPr/>
  </w:style>
  <w:style w:type="character" w:styleId="Style17">
    <w:name w:val="FollowedHyperlink"/>
    <w:basedOn w:val="DefaultParagraphFont"/>
    <w:uiPriority w:val="99"/>
    <w:semiHidden/>
    <w:unhideWhenUsed/>
    <w:rsid w:val="00f458ac"/>
    <w:rPr>
      <w:color w:val="800080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Tahoma" w:cs="Noto Sans Devanagari"/>
      <w:sz w:val="28"/>
      <w:szCs w:val="28"/>
    </w:rPr>
  </w:style>
  <w:style w:type="paragraph" w:styleId="Style19">
    <w:name w:val="Body Text"/>
    <w:basedOn w:val="Normal"/>
    <w:rsid w:val="005c3056"/>
    <w:pPr>
      <w:spacing w:before="0" w:after="140"/>
    </w:pPr>
    <w:rPr/>
  </w:style>
  <w:style w:type="paragraph" w:styleId="Style20">
    <w:name w:val="List"/>
    <w:basedOn w:val="Style19"/>
    <w:rsid w:val="005c3056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1" w:customStyle="1">
    <w:name w:val="Заголовок1"/>
    <w:basedOn w:val="Normal"/>
    <w:next w:val="Style19"/>
    <w:qFormat/>
    <w:rsid w:val="005c3056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" w:customStyle="1">
    <w:name w:val="Название объекта1"/>
    <w:basedOn w:val="Normal"/>
    <w:qFormat/>
    <w:rsid w:val="005c305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5c3056"/>
    <w:pPr>
      <w:suppressLineNumbers/>
    </w:pPr>
    <w:rPr>
      <w:rFonts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8301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" w:customStyle="1">
    <w:name w:val="Знак2"/>
    <w:basedOn w:val="Normal"/>
    <w:qFormat/>
    <w:rsid w:val="005730dd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d0495"/>
    <w:pPr>
      <w:spacing w:lineRule="auto" w:line="259" w:before="0" w:after="16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b04a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semiHidden/>
    <w:unhideWhenUsed/>
    <w:rsid w:val="00b04a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Абзац списка1"/>
    <w:basedOn w:val="Normal"/>
    <w:qFormat/>
    <w:rsid w:val="00133327"/>
    <w:pPr>
      <w:widowControl w:val="false"/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Style26" w:customStyle="1">
    <w:name w:val="Содержимое таблицы"/>
    <w:basedOn w:val="Normal"/>
    <w:qFormat/>
    <w:rsid w:val="00133327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21" w:customStyle="1">
    <w:name w:val="Обычный2"/>
    <w:qFormat/>
    <w:rsid w:val="005647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"/>
    <w:qFormat/>
    <w:rsid w:val="00e05f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21"/>
    <w:basedOn w:val="13"/>
    <w:qFormat/>
    <w:rsid w:val="00341a55"/>
    <w:pPr>
      <w:spacing w:lineRule="auto" w:line="300"/>
      <w:ind w:firstLine="720"/>
      <w:jc w:val="both"/>
    </w:pPr>
    <w:rPr>
      <w:rFonts w:ascii="Arial Narrow" w:hAnsi="Arial Narrow"/>
      <w:sz w:val="28"/>
    </w:rPr>
  </w:style>
  <w:style w:type="paragraph" w:styleId="BodyText1" w:customStyle="1">
    <w:name w:val="Body Text1"/>
    <w:basedOn w:val="Normal"/>
    <w:qFormat/>
    <w:rsid w:val="00341a5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111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1d04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5420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59"/>
    <w:rsid w:val="005c1a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el-konf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DA4E8-A1BE-4A29-9849-81B9A7AF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LibreOffice/7.5.2.1$Linux_X86_64 LibreOffice_project/50$Build-1</Application>
  <AppVersion>15.0000</AppVersion>
  <Pages>4</Pages>
  <Words>1040</Words>
  <Characters>7514</Characters>
  <CharactersWithSpaces>8489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2024-08-15T07:59:00Z</dcterms:created>
  <dc:creator>borisovakv</dc:creator>
  <dc:description/>
  <dc:language>ru-RU</dc:language>
  <cp:lastModifiedBy/>
  <cp:lastPrinted>2024-07-17T09:17:00Z</cp:lastPrinted>
  <dcterms:modified xsi:type="dcterms:W3CDTF">2024-09-05T16:53:28Z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